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40D" w:rsidRPr="00EF540D" w:rsidRDefault="00EF540D" w:rsidP="00EF540D">
      <w:pPr>
        <w:pStyle w:val="1"/>
        <w:rPr>
          <w:rFonts w:eastAsia="Times New Roman"/>
          <w:lang w:eastAsia="ru-RU"/>
        </w:rPr>
      </w:pPr>
      <w:bookmarkStart w:id="0" w:name="_GoBack"/>
      <w:r w:rsidRPr="00EF540D">
        <w:rPr>
          <w:rFonts w:eastAsia="Times New Roman"/>
          <w:lang w:eastAsia="ru-RU"/>
        </w:rPr>
        <w:t>Прокуратура Дзержинского района информирует</w:t>
      </w:r>
    </w:p>
    <w:bookmarkEnd w:id="0"/>
    <w:p w:rsidR="00EF540D" w:rsidRPr="00EF540D" w:rsidRDefault="00EF540D" w:rsidP="00EF540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EF540D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За участниками СВО решено сохранять рабочие места на весь период военной службы.</w:t>
      </w:r>
    </w:p>
    <w:p w:rsidR="00EF540D" w:rsidRPr="00EF540D" w:rsidRDefault="00EF540D" w:rsidP="00EF540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EF540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Согласно внесенным в Трудовой кодекс Российской Федерации изменениям действие трудового договора подлежит приостановлению на весь период прохождения работником военной службы по мобилизации, службы в войсках национальной гвардии РФ по мобилизации или действия контракта. Расширены гарантии, предоставляемые супругам указанных лиц при сокращении численности или штата работников и при направлении в служебные командировки, привлечении к сверхурочной работе, работе в ночное время, выходные и нерабочие праздничные дни (Федеральный закон от 26.12.2024 № 98-ФЗ «О внесении изменений в Трудовой кодекс Российской Федерации», вступает в силу с 1 марта 2025 года).</w:t>
      </w:r>
    </w:p>
    <w:p w:rsidR="00EF540D" w:rsidRPr="00EF540D" w:rsidRDefault="00EF540D" w:rsidP="00EF540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EF540D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С 1 января 2025 г. для покупки жилого помещения за счет средств материнского капитала потребуется заключение о его пригодности для проживания.</w:t>
      </w:r>
    </w:p>
    <w:p w:rsidR="00EF540D" w:rsidRPr="00EF540D" w:rsidRDefault="00EF540D" w:rsidP="00EF540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EF540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В удовлетворении заявления о распоряжении средствами материнского капитала может быть отказано в случае отсутствия такого заключения.</w:t>
      </w:r>
    </w:p>
    <w:p w:rsidR="00EF540D" w:rsidRPr="00EF540D" w:rsidRDefault="00EF540D" w:rsidP="00EF540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EF540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Данные положения не распространяются на лиц, подавших заявления в органы СФР до 01.01.2025 (Федеральный закон от 26.12.2024 № 495- ФЗ «О внесении изменения в статью 8 Федерального закона «О дополнительных мерах государственной поддержки семей, имеющих детей»).</w:t>
      </w:r>
    </w:p>
    <w:p w:rsidR="00EF540D" w:rsidRPr="00EF540D" w:rsidRDefault="00EF540D" w:rsidP="00EF540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EF540D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Установлены особенности регулирования обращения с твердыми коммунальными отходами на труднодоступных территориях.</w:t>
      </w:r>
    </w:p>
    <w:p w:rsidR="00EF540D" w:rsidRPr="00EF540D" w:rsidRDefault="00EF540D" w:rsidP="00EF540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EF540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Труднодоступная территория - это территория, из которой в связи с географическими, природно-климатическими особенностями отсутствует возможность круглогодичного регулярного (не реже одного раза в месяц) транспортирования твердых коммунальных отходов автомобильным транспортом за ее пределы. Перечень труднодоступных территорий определяется субъектами РФ.</w:t>
      </w:r>
    </w:p>
    <w:p w:rsidR="00EF540D" w:rsidRPr="00EF540D" w:rsidRDefault="00EF540D" w:rsidP="00EF540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EF540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Также введено понятие «перегрузочная станция» - место, с расположенными на нем сооружениями и оборудованием, которое предназначено для перегрузки твердых коммунальных отходов для дальнейшего транспортирования.</w:t>
      </w:r>
    </w:p>
    <w:p w:rsidR="00EF540D" w:rsidRPr="00EF540D" w:rsidRDefault="00EF540D" w:rsidP="00EF540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EF540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Установлены требования к перегрузочным станциям.</w:t>
      </w:r>
    </w:p>
    <w:p w:rsidR="00EF540D" w:rsidRPr="00EF540D" w:rsidRDefault="00EF540D" w:rsidP="00EF540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EF540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Предусматривается, что данные о перегрузочных станциях наряду с перечнем труднодоступных территорий подлежат включению в территориальную схему обращения с отходами, разрабатываемую субъектами РФ.</w:t>
      </w:r>
    </w:p>
    <w:p w:rsidR="00EF540D" w:rsidRPr="00EF540D" w:rsidRDefault="00EF540D" w:rsidP="00EF540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EF540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Кроме того, дополнен перечень информации, включаемой в государственную информационную систему учета твердых коммунальных отходов, уточнен порядок и сроки хранения и накопления отдельных видов отходов I и II классов опасности, установлены требования к утилизации твердых коммунальных отходов путем производства искусственных грунтов из органической части твердых коммунальных отходов, уточнены виды деятельности и тарифы в области обращения с твердыми коммунальными отходами, подлежащие регулированию, и прочее (Федеральный закон от 26.12.2024 № 497-ФЗ «О внесении изменений в Федеральный закон «Об отходах производства и потребления» и Федеральный закон «Об охране окружающей среды»).</w:t>
      </w:r>
    </w:p>
    <w:p w:rsidR="00EF540D" w:rsidRPr="00EF540D" w:rsidRDefault="00EF540D" w:rsidP="00EF540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EF540D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С 1 января 2025 г. увеличиваются штрафы за нарушения отдельных положений ПДД.</w:t>
      </w:r>
    </w:p>
    <w:p w:rsidR="00EF540D" w:rsidRPr="00EF540D" w:rsidRDefault="00EF540D" w:rsidP="00EF540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EF540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В частности, ужесточается штраф за: нарушение правил применения ремней безопасности или мотошлемов; управление транспортным средством водителем, находящимся в состоянии опьянения, передачу управления транспортным средством лицу, находящемуся в состоянии опьянения; превышение установленной скорости движения; проезд на запрещающий сигнал светофора или на запрещающий жест регулировщика; нарушение правил расположения транспортного средства на проезжей части дороги, встречного разъезда или обгона; несоблюдение требований, предписанных дорожными знаками или разметкой проезжей части дороги; </w:t>
      </w:r>
      <w:proofErr w:type="spellStart"/>
      <w:r w:rsidRPr="00EF540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непредоставление</w:t>
      </w:r>
      <w:proofErr w:type="spellEnd"/>
      <w:r w:rsidRPr="00EF540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преимущества  движении маршрутному транспортному средству или транспортному средству с включенными специальными световыми и звуковыми сигналами; нарушение правил движения тяжеловесного и (или) крупногабаритного транспортного средства; невыполнение водителем требования о прохождении медицинского освидетельствования на состояние 3 опьянения.</w:t>
      </w:r>
    </w:p>
    <w:p w:rsidR="00EF540D" w:rsidRPr="00EF540D" w:rsidRDefault="00EF540D" w:rsidP="00EF540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EF540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lastRenderedPageBreak/>
        <w:t>Кроме того, с 20 до 30 дней увеличивается срок, в течение которого лицо, привлеченное к административной ответственности за ряд нарушений ПДД, может уплатить штраф со скидкой, однако при этом размер скидки уменьшен с 50 процентов до 25 процентов. (Федеральный закон от 26.12.2024 № 490-ФЗ «О внесении изменений в Кодекс Российской Федерации об административных правонарушениях»).</w:t>
      </w:r>
    </w:p>
    <w:p w:rsidR="00EF540D" w:rsidRPr="00EF540D" w:rsidRDefault="00EF540D" w:rsidP="00EF540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EF540D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 xml:space="preserve">Упрощенный порядок </w:t>
      </w:r>
      <w:proofErr w:type="spellStart"/>
      <w:r w:rsidRPr="00EF540D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госрегистрации</w:t>
      </w:r>
      <w:proofErr w:type="spellEnd"/>
      <w:r w:rsidRPr="00EF540D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 xml:space="preserve"> отдельных лекарственных препаратов и наиболее востребованных </w:t>
      </w:r>
      <w:proofErr w:type="spellStart"/>
      <w:r w:rsidRPr="00EF540D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медизделий</w:t>
      </w:r>
      <w:proofErr w:type="spellEnd"/>
      <w:r w:rsidRPr="00EF540D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 xml:space="preserve"> продлен до конца 2027 г.</w:t>
      </w:r>
    </w:p>
    <w:p w:rsidR="00EF540D" w:rsidRPr="00EF540D" w:rsidRDefault="00EF540D" w:rsidP="00EF540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EF540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Их перечень определяет специальная межведомственная комиссия. Это в т. ч. лекарства и </w:t>
      </w:r>
      <w:proofErr w:type="spellStart"/>
      <w:r w:rsidRPr="00EF540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медизделия</w:t>
      </w:r>
      <w:proofErr w:type="spellEnd"/>
      <w:r w:rsidRPr="00EF540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, предназначенные для применения в условиях военных действий, ЧС, для профилактики и лечения заболеваний, опасных для окружающих.</w:t>
      </w:r>
    </w:p>
    <w:p w:rsidR="00EF540D" w:rsidRPr="00EF540D" w:rsidRDefault="00EF540D" w:rsidP="00EF540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EF540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Выданные на них регистрационные удостоверения со сроком действия до 1 января 2025 г. продлеваются до 1 января 2028 г. (Постановление Правительства Российской Федерации от 21 декабря 2024 г. № 1851 «О внесении изменений в некоторые акты Правительства Российской Федерации»).</w:t>
      </w:r>
    </w:p>
    <w:p w:rsidR="00EF540D" w:rsidRPr="00EF540D" w:rsidRDefault="00EF540D" w:rsidP="00EF540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EF540D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С 1 января 2025 г. повышены выплаты для лиц, ухаживающих за детьми-инвалидами.</w:t>
      </w:r>
    </w:p>
    <w:p w:rsidR="00EF540D" w:rsidRPr="00EF540D" w:rsidRDefault="00EF540D" w:rsidP="00EF540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EF540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Ежемесячные выплаты в размере 10 000 руб. распространены не только на родителей (усыновителей), опекунов (попечителей), но и на других неработающих лиц, осуществляющих уход за ребенком-инвалидом в возрасте до 18 лет или инвалидом с детства I группы.</w:t>
      </w:r>
    </w:p>
    <w:p w:rsidR="00EF540D" w:rsidRPr="00EF540D" w:rsidRDefault="00EF540D" w:rsidP="00EF540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EF540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Ранее для других неработающих лиц выплата составляла 1 200 руб. в месяц. Размер ежемесячных выплат ежегодно индексируется с 1 февраля. Право на получение компенсационных выплат, назначенных до</w:t>
      </w:r>
      <w:r w:rsidRPr="00EF540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br/>
        <w:t>вступления в силу изменений неработающим трудоспособным лицам, осуществляющим уход за престарелым, нуждающимся в постоянном постороннем уходе, сохраняется за ними до назначения надбавки на уход к пенсии или к страховой пенсии (Указ Президента Российской Федерации от 29 декабря 2024 г. № 1125 «О некоторых вопросах, связанных с установлением выплат лицам, осуществляющим уход за детьми-инвалидами, инвалидами с детства I группы и другими нетрудоспособными гражданами»).</w:t>
      </w:r>
    </w:p>
    <w:p w:rsidR="00EF540D" w:rsidRPr="00EF540D" w:rsidRDefault="00EF540D" w:rsidP="00EF540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EF540D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С 1 января 2025 г. предоставлено 4 месяца на изменение статуса нелегальным мигрантам.</w:t>
      </w:r>
    </w:p>
    <w:p w:rsidR="00EF540D" w:rsidRPr="00EF540D" w:rsidRDefault="00EF540D" w:rsidP="00EF540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EF540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Так, нелегальные мигранты, которые должны быть включены в реестр контролируемых лиц, обязаны либо самостоятельно выехать из России, либо за 4 месяца (с января по апрель 2025 г.) урегулировать свое правовое положение в нашем государстве.</w:t>
      </w:r>
    </w:p>
    <w:p w:rsidR="00EF540D" w:rsidRPr="00EF540D" w:rsidRDefault="00EF540D" w:rsidP="00EF540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EF540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Установлено, при каких условиях иностранцы могут урегулировать свое правовое положение без выезда, куда подаются соответствующие заявления.</w:t>
      </w:r>
    </w:p>
    <w:p w:rsidR="00EF540D" w:rsidRPr="00EF540D" w:rsidRDefault="00EF540D" w:rsidP="00EF540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EF540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В отношении иностранцев, заключивших контракт о прохождении военной службы в Вооруженных Силах РФ или воинских формированиях, прекращают действие и не подлежат исполнению ранее принятые решения о</w:t>
      </w:r>
      <w:r w:rsidRPr="00EF540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br/>
        <w:t xml:space="preserve">депортации, </w:t>
      </w:r>
      <w:proofErr w:type="spellStart"/>
      <w:r w:rsidRPr="00EF540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реадмиссии</w:t>
      </w:r>
      <w:proofErr w:type="spellEnd"/>
      <w:r w:rsidRPr="00EF540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, </w:t>
      </w:r>
      <w:proofErr w:type="spellStart"/>
      <w:r w:rsidRPr="00EF540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неразрешении</w:t>
      </w:r>
      <w:proofErr w:type="spellEnd"/>
      <w:r w:rsidRPr="00EF540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въезда в Россию, нежелательности пребывания (проживания) в ней, сокращении срока временного пребывания. Исключение - лица, которые создают угрозу </w:t>
      </w:r>
      <w:proofErr w:type="spellStart"/>
      <w:r w:rsidRPr="00EF540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нацбезопасности</w:t>
      </w:r>
      <w:proofErr w:type="spellEnd"/>
      <w:r w:rsidRPr="00EF540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(Указ Президента Российской Федерации от 30 декабря 2024 г. № 1126 «О временных мерах по урегулированию правового положения отдельных категорий иностранных граждан и лиц без гражданства в Российской Федерации в связи с применением режима высылки»).</w:t>
      </w:r>
    </w:p>
    <w:p w:rsidR="00EF540D" w:rsidRPr="00EF540D" w:rsidRDefault="00EF540D" w:rsidP="00EF540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EF540D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Утверждены новые правила оказания услуг телефонной связи и покупки сим-карт.</w:t>
      </w:r>
    </w:p>
    <w:p w:rsidR="00EF540D" w:rsidRPr="00EF540D" w:rsidRDefault="00EF540D" w:rsidP="00EF540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EF540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В частности, для покупки сим-карты нужно обязательно подтвердить личность. Это можно сделать с помощью ЕСИА, ЕБС и </w:t>
      </w:r>
      <w:proofErr w:type="spellStart"/>
      <w:r w:rsidRPr="00EF540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Госуслуг</w:t>
      </w:r>
      <w:proofErr w:type="spellEnd"/>
      <w:r w:rsidRPr="00EF540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. Иностранцы могут купить сим-карты только по биометрии.</w:t>
      </w:r>
    </w:p>
    <w:p w:rsidR="00EF540D" w:rsidRPr="00EF540D" w:rsidRDefault="00EF540D" w:rsidP="00EF540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EF540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Предусмотрена проверка уже заключенных договоров на оказание услуг связи. Операторы будут уведомлять абонентов о превышении лимита по количеству сим-карт (для россиян - 20, для иностранцев - 10).</w:t>
      </w:r>
    </w:p>
    <w:p w:rsidR="00EF540D" w:rsidRPr="00EF540D" w:rsidRDefault="00EF540D" w:rsidP="00EF540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EF540D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Уточнены требования к оплате услуг связи. Расчет наличными возможен только в банках, на почте, в уполномоченных правительством организациях и только при подтверждении личности плательщика (Постановление Правительства Российской Федерации от 30 декабря 2024 г. № 1994 «Об утверждении Правил оказания услуг телефонной связи и перечня организаций, имеющих право осуществлять подтверждение сведений об абоненте - физическом лице»).</w:t>
      </w:r>
    </w:p>
    <w:p w:rsidR="002A4686" w:rsidRPr="00EF540D" w:rsidRDefault="002A4686" w:rsidP="00EF540D"/>
    <w:sectPr w:rsidR="002A4686" w:rsidRPr="00EF5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F3BA3"/>
    <w:multiLevelType w:val="hybridMultilevel"/>
    <w:tmpl w:val="2F3A2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75ED4"/>
    <w:multiLevelType w:val="hybridMultilevel"/>
    <w:tmpl w:val="78943BEA"/>
    <w:lvl w:ilvl="0" w:tplc="8E108D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AEB7A1C"/>
    <w:multiLevelType w:val="multilevel"/>
    <w:tmpl w:val="9A6A3A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90584B"/>
    <w:multiLevelType w:val="multilevel"/>
    <w:tmpl w:val="2080148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5052C3"/>
    <w:multiLevelType w:val="multilevel"/>
    <w:tmpl w:val="996E8A4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C352F6"/>
    <w:multiLevelType w:val="multilevel"/>
    <w:tmpl w:val="D1E279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4F7616"/>
    <w:multiLevelType w:val="hybridMultilevel"/>
    <w:tmpl w:val="897CF068"/>
    <w:lvl w:ilvl="0" w:tplc="B422F8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12C6949"/>
    <w:multiLevelType w:val="multilevel"/>
    <w:tmpl w:val="CEA881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FE5D6D"/>
    <w:multiLevelType w:val="hybridMultilevel"/>
    <w:tmpl w:val="DFC05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6A284C"/>
    <w:multiLevelType w:val="hybridMultilevel"/>
    <w:tmpl w:val="F10AC070"/>
    <w:lvl w:ilvl="0" w:tplc="CF5EFD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8C23AF1"/>
    <w:multiLevelType w:val="multilevel"/>
    <w:tmpl w:val="00F62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D841B2"/>
    <w:multiLevelType w:val="hybridMultilevel"/>
    <w:tmpl w:val="4FB06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7A0FAD"/>
    <w:multiLevelType w:val="multilevel"/>
    <w:tmpl w:val="091604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332B29"/>
    <w:multiLevelType w:val="multilevel"/>
    <w:tmpl w:val="FC2A99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9"/>
  </w:num>
  <w:num w:numId="6">
    <w:abstractNumId w:val="8"/>
  </w:num>
  <w:num w:numId="7">
    <w:abstractNumId w:val="10"/>
  </w:num>
  <w:num w:numId="8">
    <w:abstractNumId w:val="13"/>
  </w:num>
  <w:num w:numId="9">
    <w:abstractNumId w:val="7"/>
  </w:num>
  <w:num w:numId="10">
    <w:abstractNumId w:val="2"/>
  </w:num>
  <w:num w:numId="11">
    <w:abstractNumId w:val="5"/>
  </w:num>
  <w:num w:numId="12">
    <w:abstractNumId w:val="12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C5A"/>
    <w:rsid w:val="002A4686"/>
    <w:rsid w:val="00EF540D"/>
    <w:rsid w:val="00F3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D3CA6"/>
  <w15:chartTrackingRefBased/>
  <w15:docId w15:val="{F7D7E87F-3CDC-4ABE-BEE1-E8AC8189B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5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32C5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F32C5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F5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F540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F54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5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 Bryukhanov</dc:creator>
  <cp:keywords/>
  <dc:description/>
  <cp:lastModifiedBy>Maksim Bryukhanov</cp:lastModifiedBy>
  <cp:revision>1</cp:revision>
  <dcterms:created xsi:type="dcterms:W3CDTF">2025-02-04T03:40:00Z</dcterms:created>
  <dcterms:modified xsi:type="dcterms:W3CDTF">2025-02-04T03:53:00Z</dcterms:modified>
</cp:coreProperties>
</file>